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28" w:rsidRDefault="001E2E28" w:rsidP="000E4BC5">
      <w:pPr>
        <w:jc w:val="center"/>
        <w:rPr>
          <w:b/>
          <w:sz w:val="28"/>
          <w:szCs w:val="28"/>
        </w:rPr>
      </w:pPr>
    </w:p>
    <w:p w:rsidR="001E2E28" w:rsidRDefault="001E2E28" w:rsidP="001E2E28">
      <w:pPr>
        <w:ind w:right="-584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38100</wp:posOffset>
            </wp:positionV>
            <wp:extent cx="1152525" cy="390525"/>
            <wp:effectExtent l="19050" t="0" r="9525" b="0"/>
            <wp:wrapSquare wrapText="bothSides"/>
            <wp:docPr id="2" name="Picture 1" descr="model sigla djst 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 sigla djst c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5C8E">
        <w:rPr>
          <w:rFonts w:ascii="Trajan Pro" w:hAnsi="Trajan Pro"/>
          <w:b/>
          <w:sz w:val="24"/>
          <w:szCs w:val="24"/>
        </w:rPr>
        <w:t>DIRECŢIA JUDEŢEANĂ PENTRU</w:t>
      </w:r>
      <w:r>
        <w:rPr>
          <w:rFonts w:ascii="Trajan Pro" w:hAnsi="Trajan Pro"/>
          <w:b/>
          <w:sz w:val="24"/>
          <w:szCs w:val="24"/>
        </w:rPr>
        <w:t xml:space="preserve"> </w:t>
      </w:r>
      <w:r w:rsidRPr="006F5C8E">
        <w:rPr>
          <w:rFonts w:ascii="Trajan Pro" w:hAnsi="Trajan Pro"/>
          <w:b/>
          <w:sz w:val="24"/>
          <w:szCs w:val="24"/>
        </w:rPr>
        <w:t xml:space="preserve">SPORT ŞI TINERET </w:t>
      </w:r>
      <w:r>
        <w:rPr>
          <w:rFonts w:ascii="Trajan Pro" w:hAnsi="Trajan Pro"/>
          <w:b/>
          <w:sz w:val="24"/>
          <w:szCs w:val="24"/>
        </w:rPr>
        <w:t xml:space="preserve"> C</w:t>
      </w:r>
      <w:r w:rsidRPr="006F5C8E">
        <w:rPr>
          <w:rFonts w:ascii="Trajan Pro" w:hAnsi="Trajan Pro"/>
          <w:b/>
          <w:sz w:val="24"/>
          <w:szCs w:val="24"/>
        </w:rPr>
        <w:t>ONSTANŢA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1E2E28" w:rsidRDefault="001E2E28" w:rsidP="000E4BC5">
      <w:pPr>
        <w:jc w:val="center"/>
        <w:rPr>
          <w:b/>
          <w:sz w:val="28"/>
          <w:szCs w:val="28"/>
        </w:rPr>
      </w:pPr>
    </w:p>
    <w:p w:rsidR="000E4BC5" w:rsidRDefault="000E4BC5" w:rsidP="000E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ANUNȚ</w:t>
      </w:r>
    </w:p>
    <w:p w:rsidR="000E4BC5" w:rsidRDefault="000E4BC5" w:rsidP="000E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PRIVIND DESFĂȘURAREA </w:t>
      </w:r>
    </w:p>
    <w:p w:rsidR="000E4BC5" w:rsidRDefault="000E4BC5" w:rsidP="000E4BC5">
      <w:pPr>
        <w:jc w:val="center"/>
        <w:rPr>
          <w:rFonts w:ascii="Trebuchet MS" w:hAnsi="Trebuchet MS"/>
        </w:rPr>
      </w:pPr>
      <w:r>
        <w:rPr>
          <w:b/>
          <w:sz w:val="28"/>
          <w:szCs w:val="28"/>
        </w:rPr>
        <w:t xml:space="preserve">CONCURSULUI LOCAL DE PROIECTE DE TINERET - </w:t>
      </w:r>
      <w:r w:rsidR="00911FB8">
        <w:rPr>
          <w:b/>
          <w:sz w:val="28"/>
          <w:szCs w:val="28"/>
        </w:rPr>
        <w:t>2020</w:t>
      </w:r>
    </w:p>
    <w:p w:rsidR="00911FB8" w:rsidRDefault="00911FB8" w:rsidP="000E4BC5">
      <w:pPr>
        <w:ind w:right="-4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1FB8" w:rsidRPr="009929F6" w:rsidRDefault="00911FB8" w:rsidP="00911FB8">
      <w:pPr>
        <w:jc w:val="both"/>
        <w:rPr>
          <w:rFonts w:eastAsia="Calibri"/>
          <w:lang w:val="pt-BR"/>
        </w:rPr>
      </w:pPr>
      <w:r>
        <w:rPr>
          <w:rFonts w:eastAsia="Calibri"/>
          <w:lang w:val="pt-BR"/>
        </w:rPr>
        <w:tab/>
      </w:r>
      <w:r w:rsidRPr="009929F6">
        <w:rPr>
          <w:rFonts w:eastAsia="Calibri"/>
          <w:lang w:val="pt-BR"/>
        </w:rPr>
        <w:t xml:space="preserve">Direcția Județeană pentru Sport și Tineret </w:t>
      </w:r>
      <w:r>
        <w:rPr>
          <w:rFonts w:eastAsia="Calibri"/>
          <w:lang w:val="pt-BR"/>
        </w:rPr>
        <w:t xml:space="preserve">Constanta </w:t>
      </w:r>
      <w:r w:rsidRPr="009929F6">
        <w:rPr>
          <w:rFonts w:eastAsia="Calibri"/>
          <w:lang w:val="pt-BR"/>
        </w:rPr>
        <w:t xml:space="preserve">organizează Concursul local de proiecte de tineret în perioada 04.09 - 04.12.2020. </w:t>
      </w:r>
    </w:p>
    <w:p w:rsidR="00911FB8" w:rsidRPr="009929F6" w:rsidRDefault="00911FB8" w:rsidP="00911FB8">
      <w:pPr>
        <w:jc w:val="both"/>
        <w:rPr>
          <w:rFonts w:eastAsia="Calibri"/>
          <w:lang w:val="pt-BR"/>
        </w:rPr>
      </w:pPr>
      <w:r w:rsidRPr="009929F6">
        <w:rPr>
          <w:rFonts w:eastAsia="Calibri"/>
          <w:lang w:val="pt-BR"/>
        </w:rPr>
        <w:t>Pentru Concursul local de proiecte de tineret 2020 prioritățile și măsurile sunt următoarele:</w:t>
      </w:r>
    </w:p>
    <w:p w:rsidR="00911FB8" w:rsidRPr="00911FB8" w:rsidRDefault="00911FB8" w:rsidP="00911FB8">
      <w:pPr>
        <w:pStyle w:val="NoSpacing"/>
        <w:rPr>
          <w:b/>
          <w:noProof/>
        </w:rPr>
      </w:pPr>
      <w:r w:rsidRPr="00911FB8">
        <w:rPr>
          <w:b/>
          <w:noProof/>
        </w:rPr>
        <w:t xml:space="preserve">Prioritatea 1. Facilitarea și asigurarea incluziunii tinerilor marginalizați sau excluși social </w:t>
      </w:r>
    </w:p>
    <w:p w:rsidR="00911FB8" w:rsidRPr="00187D66" w:rsidRDefault="00911FB8" w:rsidP="00911FB8">
      <w:pPr>
        <w:pStyle w:val="NoSpacing"/>
        <w:rPr>
          <w:i/>
          <w:iCs/>
          <w:noProof/>
        </w:rPr>
      </w:pPr>
      <w:r w:rsidRPr="00187D66">
        <w:rPr>
          <w:i/>
          <w:iCs/>
          <w:noProof/>
        </w:rPr>
        <w:t>Măsuri indicative: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a. </w:t>
      </w:r>
      <w:r w:rsidRPr="00187D66">
        <w:rPr>
          <w:noProof/>
        </w:rPr>
        <w:t>Asigurarea accesului egal al tinerilor marginalizați sau excluși social la medii de învățare non-formală, prin abordarea dimensiunilor incluziunii;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b. </w:t>
      </w:r>
      <w:r w:rsidRPr="00187D66">
        <w:rPr>
          <w:noProof/>
        </w:rPr>
        <w:t xml:space="preserve">Îmbunătățirea competențelor tinerilor marginalizați sau excluși social, în vederea incluziunii sociale. </w:t>
      </w:r>
    </w:p>
    <w:p w:rsidR="00911FB8" w:rsidRPr="00187D66" w:rsidRDefault="00911FB8" w:rsidP="00911FB8">
      <w:pPr>
        <w:pStyle w:val="NoSpacing"/>
        <w:rPr>
          <w:noProof/>
        </w:rPr>
      </w:pPr>
    </w:p>
    <w:p w:rsidR="00911FB8" w:rsidRPr="00911FB8" w:rsidRDefault="00911FB8" w:rsidP="00911FB8">
      <w:pPr>
        <w:pStyle w:val="NoSpacing"/>
        <w:jc w:val="both"/>
        <w:rPr>
          <w:b/>
          <w:noProof/>
        </w:rPr>
      </w:pPr>
      <w:r w:rsidRPr="00911FB8">
        <w:rPr>
          <w:b/>
          <w:noProof/>
        </w:rPr>
        <w:t xml:space="preserve">Prioritatea 2. Împuternicirea tinerilor să acționeze ca factori de schimbare pentru crearea unor comunități durabile  </w:t>
      </w:r>
    </w:p>
    <w:p w:rsidR="00911FB8" w:rsidRPr="00187D66" w:rsidRDefault="00911FB8" w:rsidP="00911FB8">
      <w:pPr>
        <w:pStyle w:val="NoSpacing"/>
        <w:rPr>
          <w:i/>
          <w:noProof/>
        </w:rPr>
      </w:pPr>
      <w:r w:rsidRPr="00187D66">
        <w:rPr>
          <w:i/>
          <w:noProof/>
        </w:rPr>
        <w:t>Măsuri indicative: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a. </w:t>
      </w:r>
      <w:r w:rsidRPr="00187D66">
        <w:rPr>
          <w:noProof/>
        </w:rPr>
        <w:t xml:space="preserve">Inițierea de acțiuni prietenoase față de mediu prin identificarea și aplicarea de soluții inovative; 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b. </w:t>
      </w:r>
      <w:r w:rsidRPr="00187D66">
        <w:rPr>
          <w:noProof/>
        </w:rPr>
        <w:t>Promovarea voluntariatului si a implicarii civice a tinerilor în cadrul comunităților în care trăiesc.</w:t>
      </w:r>
    </w:p>
    <w:p w:rsidR="00911FB8" w:rsidRDefault="00911FB8" w:rsidP="00911FB8">
      <w:pPr>
        <w:pStyle w:val="NoSpacing"/>
        <w:rPr>
          <w:noProof/>
        </w:rPr>
      </w:pPr>
    </w:p>
    <w:p w:rsidR="00911FB8" w:rsidRPr="00911FB8" w:rsidRDefault="00911FB8" w:rsidP="00911FB8">
      <w:pPr>
        <w:pStyle w:val="NoSpacing"/>
        <w:rPr>
          <w:b/>
          <w:noProof/>
        </w:rPr>
      </w:pPr>
      <w:r w:rsidRPr="00911FB8">
        <w:rPr>
          <w:b/>
          <w:noProof/>
        </w:rPr>
        <w:t xml:space="preserve">Prioritatea 3. Crearea de oportunități care să faciliteze accesul tinerilor la locuri de muncă de calitate </w:t>
      </w:r>
    </w:p>
    <w:p w:rsidR="00911FB8" w:rsidRPr="00187D66" w:rsidRDefault="00911FB8" w:rsidP="00911FB8">
      <w:pPr>
        <w:pStyle w:val="NoSpacing"/>
        <w:rPr>
          <w:i/>
          <w:noProof/>
        </w:rPr>
      </w:pPr>
      <w:r w:rsidRPr="00187D66">
        <w:rPr>
          <w:i/>
          <w:noProof/>
        </w:rPr>
        <w:t>Măsuri indicative:</w:t>
      </w:r>
    </w:p>
    <w:p w:rsidR="00911FB8" w:rsidRPr="00187D66" w:rsidRDefault="00911FB8" w:rsidP="00911FB8">
      <w:pPr>
        <w:pStyle w:val="NoSpacing"/>
        <w:rPr>
          <w:i/>
          <w:noProof/>
        </w:rPr>
      </w:pPr>
      <w:r w:rsidRPr="00187D66">
        <w:rPr>
          <w:noProof/>
        </w:rPr>
        <w:t>a)  Dobândirea de competențe adaptate viitorului muncii prin educație non-formală, formare sau voluntariat, în vederea unei mai bune inserții profesionale pe piața muncii;</w:t>
      </w:r>
    </w:p>
    <w:p w:rsidR="00911FB8" w:rsidRPr="00187D66" w:rsidRDefault="00911FB8" w:rsidP="00911FB8">
      <w:pPr>
        <w:pStyle w:val="NoSpacing"/>
        <w:rPr>
          <w:noProof/>
        </w:rPr>
      </w:pPr>
      <w:r w:rsidRPr="00187D66">
        <w:rPr>
          <w:noProof/>
        </w:rPr>
        <w:t>b)  Oferirea de servicii de consiliere și orientare în carieră, în vederea unei mai bune adaptabilități la piața muncii</w:t>
      </w:r>
    </w:p>
    <w:p w:rsidR="00911FB8" w:rsidRPr="00187D66" w:rsidRDefault="00911FB8" w:rsidP="00911FB8">
      <w:pPr>
        <w:pStyle w:val="NoSpacing"/>
        <w:rPr>
          <w:noProof/>
        </w:rPr>
      </w:pPr>
    </w:p>
    <w:p w:rsidR="00911FB8" w:rsidRPr="00911FB8" w:rsidRDefault="00911FB8" w:rsidP="00911FB8">
      <w:pPr>
        <w:pStyle w:val="NoSpacing"/>
        <w:rPr>
          <w:b/>
          <w:noProof/>
        </w:rPr>
      </w:pPr>
      <w:r w:rsidRPr="00911FB8">
        <w:rPr>
          <w:b/>
          <w:noProof/>
        </w:rPr>
        <w:t>Prioritatea 4. Promovarea educației non-formale, inclusiv prin folosirea mijloacelor de</w:t>
      </w:r>
      <w:r>
        <w:rPr>
          <w:b/>
          <w:noProof/>
        </w:rPr>
        <w:t xml:space="preserve"> </w:t>
      </w:r>
      <w:r w:rsidRPr="00911FB8">
        <w:rPr>
          <w:b/>
          <w:noProof/>
        </w:rPr>
        <w:t>comunicare on-line</w:t>
      </w:r>
    </w:p>
    <w:p w:rsidR="00911FB8" w:rsidRPr="00187D66" w:rsidRDefault="00911FB8" w:rsidP="00911FB8">
      <w:pPr>
        <w:pStyle w:val="NoSpacing"/>
        <w:rPr>
          <w:i/>
          <w:iCs/>
          <w:bdr w:val="none" w:sz="0" w:space="0" w:color="auto" w:frame="1"/>
        </w:rPr>
      </w:pPr>
      <w:r w:rsidRPr="00187D66">
        <w:rPr>
          <w:i/>
          <w:iCs/>
          <w:bdr w:val="none" w:sz="0" w:space="0" w:color="auto" w:frame="1"/>
        </w:rPr>
        <w:t xml:space="preserve">Măsuri indicative: </w:t>
      </w:r>
    </w:p>
    <w:p w:rsidR="00911FB8" w:rsidRPr="00187D66" w:rsidRDefault="00911FB8" w:rsidP="00911FB8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a. </w:t>
      </w:r>
      <w:r w:rsidRPr="00187D66">
        <w:rPr>
          <w:bdr w:val="none" w:sz="0" w:space="0" w:color="auto" w:frame="1"/>
        </w:rPr>
        <w:t>Dezvoltarea de competențe transversale necesare tinerilor pentru a fi activi în comunitate;</w:t>
      </w:r>
    </w:p>
    <w:p w:rsidR="00911FB8" w:rsidRPr="00187D66" w:rsidRDefault="00911FB8" w:rsidP="00911FB8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b. </w:t>
      </w:r>
      <w:r w:rsidRPr="00187D66">
        <w:rPr>
          <w:bdr w:val="none" w:sz="0" w:space="0" w:color="auto" w:frame="1"/>
        </w:rPr>
        <w:t>Dezvoltarea de competențe digitale necesare tinerilor în procesul de învățare non-formală, adaptate la contextul actual;</w:t>
      </w:r>
    </w:p>
    <w:p w:rsidR="00911FB8" w:rsidRPr="00187D66" w:rsidRDefault="00911FB8" w:rsidP="00911FB8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lastRenderedPageBreak/>
        <w:t xml:space="preserve">c. </w:t>
      </w:r>
      <w:r w:rsidRPr="00187D66">
        <w:rPr>
          <w:bdr w:val="none" w:sz="0" w:space="0" w:color="auto" w:frame="1"/>
        </w:rPr>
        <w:t>Conștientizarea și prevenirea riscurilor privind siguranța și formele de dependență generate de utilizarea inadecvată a internetului;</w:t>
      </w:r>
    </w:p>
    <w:p w:rsidR="00911FB8" w:rsidRPr="00187D66" w:rsidRDefault="00911FB8" w:rsidP="00911FB8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d. </w:t>
      </w:r>
      <w:r w:rsidRPr="00187D66">
        <w:rPr>
          <w:bdr w:val="none" w:sz="0" w:space="0" w:color="auto" w:frame="1"/>
        </w:rPr>
        <w:t>Creșterea accesibilității la proiectele europene de tineret, oferirea de sprijin și informații tinerilor.</w:t>
      </w:r>
    </w:p>
    <w:p w:rsidR="00911FB8" w:rsidRPr="00187D66" w:rsidRDefault="00911FB8" w:rsidP="00911FB8">
      <w:pPr>
        <w:pStyle w:val="NoSpacing"/>
        <w:rPr>
          <w:noProof/>
        </w:rPr>
      </w:pPr>
    </w:p>
    <w:p w:rsidR="00911FB8" w:rsidRPr="00911FB8" w:rsidRDefault="00911FB8" w:rsidP="00911FB8">
      <w:pPr>
        <w:pStyle w:val="NoSpacing"/>
        <w:rPr>
          <w:b/>
          <w:noProof/>
        </w:rPr>
      </w:pPr>
      <w:r w:rsidRPr="00911FB8">
        <w:rPr>
          <w:b/>
          <w:noProof/>
        </w:rPr>
        <w:t>Prioritatea 5. Promovarea educației pentru sănătate, prevenției și a unui mod de viață sănătos</w:t>
      </w:r>
    </w:p>
    <w:p w:rsidR="00911FB8" w:rsidRPr="00187D66" w:rsidRDefault="00911FB8" w:rsidP="00911FB8">
      <w:pPr>
        <w:pStyle w:val="NoSpacing"/>
        <w:rPr>
          <w:i/>
          <w:noProof/>
        </w:rPr>
      </w:pPr>
      <w:r w:rsidRPr="00187D66">
        <w:rPr>
          <w:i/>
          <w:noProof/>
        </w:rPr>
        <w:t>Măsuri indicative: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a. </w:t>
      </w:r>
      <w:r w:rsidRPr="00187D66">
        <w:rPr>
          <w:noProof/>
        </w:rPr>
        <w:t>Promovarea unui stil de viață sănătos, prin dobândirea unor comportamente și atitudini corecte față de nutriție, activități fizice, petrecere a timpului liber etc;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b. </w:t>
      </w:r>
      <w:r w:rsidRPr="00187D66">
        <w:rPr>
          <w:noProof/>
        </w:rPr>
        <w:t>Conștientizarea și prevenirea riscurilor legate de consumul de substanțe psihoactive ilicite;</w:t>
      </w:r>
    </w:p>
    <w:p w:rsidR="00911FB8" w:rsidRPr="00187D66" w:rsidRDefault="00911FB8" w:rsidP="00911FB8">
      <w:pPr>
        <w:pStyle w:val="NoSpacing"/>
        <w:rPr>
          <w:rFonts w:eastAsia="Trebuchet MS"/>
        </w:rPr>
      </w:pPr>
      <w:r>
        <w:rPr>
          <w:rFonts w:eastAsia="Trebuchet MS"/>
        </w:rPr>
        <w:t xml:space="preserve">c. </w:t>
      </w:r>
      <w:r w:rsidRPr="00187D66">
        <w:rPr>
          <w:rFonts w:eastAsia="Trebuchet MS"/>
        </w:rPr>
        <w:t>Promovarea de servicii de consiliere a tinerilor afectați psiho-emoțional în urmă măsurilor impuse de prevenire a răspândirii și contaminării SARS-COV-2.</w:t>
      </w:r>
    </w:p>
    <w:p w:rsidR="00911FB8" w:rsidRPr="00187D66" w:rsidRDefault="00911FB8" w:rsidP="00911FB8">
      <w:pPr>
        <w:pStyle w:val="NoSpacing"/>
        <w:rPr>
          <w:noProof/>
        </w:rPr>
      </w:pPr>
    </w:p>
    <w:p w:rsidR="00911FB8" w:rsidRPr="00911FB8" w:rsidRDefault="00911FB8" w:rsidP="00911FB8">
      <w:pPr>
        <w:pStyle w:val="NoSpacing"/>
        <w:rPr>
          <w:b/>
          <w:noProof/>
        </w:rPr>
      </w:pPr>
      <w:r w:rsidRPr="00911FB8">
        <w:rPr>
          <w:b/>
          <w:noProof/>
        </w:rPr>
        <w:t>Prioritatea 6. Susținerea diversității culturale și a accesului la cultură</w:t>
      </w:r>
    </w:p>
    <w:p w:rsidR="00911FB8" w:rsidRPr="00187D66" w:rsidRDefault="00911FB8" w:rsidP="00911FB8">
      <w:pPr>
        <w:pStyle w:val="NoSpacing"/>
        <w:rPr>
          <w:i/>
          <w:noProof/>
        </w:rPr>
      </w:pPr>
      <w:r w:rsidRPr="00187D66">
        <w:rPr>
          <w:i/>
          <w:noProof/>
        </w:rPr>
        <w:t>Măsuri indicative: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a. </w:t>
      </w:r>
      <w:r w:rsidRPr="00187D66">
        <w:rPr>
          <w:noProof/>
        </w:rPr>
        <w:t>Facilitarea accesului la activități culturale;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b. </w:t>
      </w:r>
      <w:r w:rsidRPr="00187D66">
        <w:rPr>
          <w:noProof/>
        </w:rPr>
        <w:t>Stimularea creativității tinerilor în domeniul cultural artistic;</w:t>
      </w:r>
    </w:p>
    <w:p w:rsidR="00911FB8" w:rsidRPr="00187D66" w:rsidRDefault="00911FB8" w:rsidP="00911FB8">
      <w:pPr>
        <w:pStyle w:val="NoSpacing"/>
        <w:rPr>
          <w:noProof/>
        </w:rPr>
      </w:pPr>
      <w:r>
        <w:rPr>
          <w:noProof/>
        </w:rPr>
        <w:t xml:space="preserve">c. </w:t>
      </w:r>
      <w:r w:rsidRPr="00187D66">
        <w:rPr>
          <w:noProof/>
        </w:rPr>
        <w:t xml:space="preserve">Conștientizarea identității naționale prin păstrarea și valorificarea tradițiilor și obiceiurilor românești.  </w:t>
      </w:r>
    </w:p>
    <w:p w:rsidR="00911FB8" w:rsidRPr="009929F6" w:rsidRDefault="00911FB8" w:rsidP="00911FB8">
      <w:pPr>
        <w:rPr>
          <w:rFonts w:eastAsia="Calibri"/>
        </w:rPr>
      </w:pPr>
    </w:p>
    <w:p w:rsidR="00B46370" w:rsidRDefault="00B46370" w:rsidP="00B46370">
      <w:pPr>
        <w:rPr>
          <w:rFonts w:eastAsia="Calibri"/>
          <w:lang w:val="fr-FR"/>
        </w:rPr>
      </w:pPr>
      <w:r>
        <w:rPr>
          <w:rFonts w:eastAsia="Calibri"/>
          <w:lang w:val="fr-FR"/>
        </w:rPr>
        <w:tab/>
      </w:r>
      <w:r w:rsidR="00911FB8" w:rsidRPr="009929F6">
        <w:rPr>
          <w:rFonts w:eastAsia="Calibri"/>
          <w:lang w:val="fr-FR"/>
        </w:rPr>
        <w:t xml:space="preserve">Bugetul alocat Concursului local de proiecte de tineret 2020 este </w:t>
      </w:r>
      <w:r>
        <w:rPr>
          <w:rFonts w:eastAsia="Calibri"/>
          <w:lang w:val="fr-FR"/>
        </w:rPr>
        <w:t>62 374 lei.</w:t>
      </w:r>
    </w:p>
    <w:p w:rsidR="00911FB8" w:rsidRPr="00911FB8" w:rsidRDefault="00B46370" w:rsidP="00B46370">
      <w:pPr>
        <w:rPr>
          <w:rFonts w:eastAsia="Calibri"/>
          <w:lang w:val="ro-RO"/>
        </w:rPr>
      </w:pPr>
      <w:r>
        <w:rPr>
          <w:rFonts w:eastAsia="Calibri"/>
          <w:lang w:val="fr-FR"/>
        </w:rPr>
        <w:tab/>
      </w:r>
      <w:r w:rsidR="00911FB8" w:rsidRPr="00911FB8">
        <w:rPr>
          <w:rFonts w:eastAsia="Calibri"/>
          <w:lang w:val="fr-FR"/>
        </w:rPr>
        <w:t>Suma maximă acordată pentru un proiect este  o treime  din bugetul total oferit spre finanțare - conform art 12 Legea 350/2005 republicată. Fiecare solicitant poate depune maximum 2 proiecte la Concursul local de proiecte de tineret 2020, dar pe priorități diferite. Suma cumulată  neputand depăși  în această situație o treime din valoarea totală a bugetului oferit spre finanțare (art 12 Legea 350/2005)</w:t>
      </w:r>
    </w:p>
    <w:p w:rsidR="00911FB8" w:rsidRPr="009929F6" w:rsidRDefault="00B46370" w:rsidP="00911FB8">
      <w:pPr>
        <w:jc w:val="both"/>
        <w:rPr>
          <w:rFonts w:eastAsia="Calibri"/>
          <w:lang w:val="fr-FR"/>
        </w:rPr>
      </w:pPr>
      <w:r>
        <w:rPr>
          <w:rFonts w:eastAsia="Calibri"/>
          <w:lang w:val="fr-FR"/>
        </w:rPr>
        <w:tab/>
      </w:r>
      <w:r w:rsidR="00911FB8" w:rsidRPr="009929F6">
        <w:rPr>
          <w:rFonts w:eastAsia="Calibri"/>
          <w:lang w:val="fr-FR"/>
        </w:rPr>
        <w:t xml:space="preserve">Aplicanţii eligibili pentru Concursul local de proiecte de tineret 2020 sunt asociațiile și fundațiile care funcționează în condițiile O.G. nr. 26/2000 cu privire la asociații și fundații, aprobată cu modificări şi completări prin Legea nr. 246/2005 și </w:t>
      </w:r>
      <w:r w:rsidR="00911FB8" w:rsidRPr="00152949">
        <w:rPr>
          <w:rStyle w:val="PageNumber"/>
          <w:lang w:val="it-IT"/>
        </w:rPr>
        <w:t>fundațiile județene pentru tineret și a municipiului București care funcționează conform Legii nr. 146/2002 privind regimul juridic al fundaţiilor judeţene pentru tineret şi a Municipiului Bucureşti, cu modificările și completările ulterioare</w:t>
      </w:r>
      <w:r w:rsidR="00911FB8">
        <w:rPr>
          <w:rStyle w:val="PageNumber"/>
          <w:lang w:val="it-IT"/>
        </w:rPr>
        <w:t>.</w:t>
      </w:r>
    </w:p>
    <w:p w:rsidR="00911FB8" w:rsidRPr="009929F6" w:rsidRDefault="00B46370" w:rsidP="00911FB8">
      <w:pPr>
        <w:jc w:val="both"/>
        <w:rPr>
          <w:rFonts w:eastAsia="Calibri"/>
          <w:lang w:val="pt-BR"/>
        </w:rPr>
      </w:pPr>
      <w:r>
        <w:rPr>
          <w:rFonts w:eastAsia="Calibri"/>
          <w:lang w:val="fr-FR"/>
        </w:rPr>
        <w:tab/>
      </w:r>
      <w:r w:rsidR="00911FB8" w:rsidRPr="009929F6">
        <w:rPr>
          <w:rFonts w:eastAsia="Calibri"/>
          <w:lang w:val="fr-FR"/>
        </w:rPr>
        <w:t>Calendarul de desfășurare a concursului: depunerea dosarului de concurs:</w:t>
      </w:r>
      <w:r w:rsidR="00911FB8" w:rsidRPr="009929F6">
        <w:rPr>
          <w:rFonts w:eastAsia="Calibri"/>
          <w:color w:val="FF0000"/>
          <w:lang w:val="fr-FR"/>
        </w:rPr>
        <w:t xml:space="preserve"> </w:t>
      </w:r>
      <w:r w:rsidR="00911FB8" w:rsidRPr="009929F6">
        <w:rPr>
          <w:rFonts w:eastAsia="Calibri"/>
          <w:lang w:val="fr-FR"/>
        </w:rPr>
        <w:t xml:space="preserve">07.09- 24.09.2020, între orele 08:30 -16:00, de luni până joi și vineri, între orele 08:30-14:00, (cu excepţia zilelor nelucrătoare), </w:t>
      </w:r>
      <w:r w:rsidR="00911FB8" w:rsidRPr="009929F6">
        <w:rPr>
          <w:rFonts w:eastAsia="Calibri"/>
          <w:i/>
          <w:lang w:val="fr-FR"/>
        </w:rPr>
        <w:t xml:space="preserve">la sediul </w:t>
      </w:r>
      <w:r w:rsidR="00911FB8" w:rsidRPr="00B46370">
        <w:rPr>
          <w:rFonts w:eastAsia="Calibri"/>
          <w:b/>
          <w:i/>
          <w:lang w:val="fr-FR"/>
        </w:rPr>
        <w:t>DJST Constanța</w:t>
      </w:r>
      <w:r w:rsidRPr="00B46370">
        <w:rPr>
          <w:rFonts w:eastAsia="Calibri"/>
          <w:b/>
          <w:i/>
          <w:lang w:val="fr-FR"/>
        </w:rPr>
        <w:t>, str. Ion Bănescu, Nr. 2</w:t>
      </w:r>
      <w:r w:rsidR="00911FB8">
        <w:rPr>
          <w:rFonts w:eastAsia="Calibri"/>
          <w:i/>
          <w:lang w:val="fr-FR"/>
        </w:rPr>
        <w:t xml:space="preserve"> </w:t>
      </w:r>
      <w:r w:rsidR="00911FB8">
        <w:rPr>
          <w:rFonts w:eastAsia="Calibri"/>
        </w:rPr>
        <w:t xml:space="preserve">; </w:t>
      </w:r>
      <w:r w:rsidR="00911FB8" w:rsidRPr="009929F6">
        <w:rPr>
          <w:rFonts w:eastAsia="Calibri"/>
          <w:lang w:val="pt-BR"/>
        </w:rPr>
        <w:t xml:space="preserve">etapa de verificare a conformității administrative </w:t>
      </w:r>
      <w:bookmarkStart w:id="0" w:name="_Hlk5192616"/>
      <w:r w:rsidR="00911FB8" w:rsidRPr="009929F6">
        <w:rPr>
          <w:rFonts w:eastAsia="Calibri"/>
          <w:lang w:val="pt-BR"/>
        </w:rPr>
        <w:t>și a eligibilității proiectului</w:t>
      </w:r>
      <w:bookmarkEnd w:id="0"/>
      <w:r w:rsidR="00911FB8" w:rsidRPr="009929F6">
        <w:rPr>
          <w:rFonts w:eastAsia="Calibri"/>
          <w:lang w:val="pt-BR"/>
        </w:rPr>
        <w:t xml:space="preserve"> și solicitantului: 25.09 – 28.09; afișarea rezultatelor preliminare ale etapei de verificare a conformității administrative și a eligibilității proiectului:28.09; depunerea completărilor:</w:t>
      </w:r>
      <w:r w:rsidR="00911FB8" w:rsidRPr="009929F6">
        <w:rPr>
          <w:rFonts w:eastAsia="Calibri"/>
          <w:color w:val="FF0000"/>
          <w:lang w:val="pt-BR"/>
        </w:rPr>
        <w:t xml:space="preserve"> </w:t>
      </w:r>
      <w:r w:rsidR="00911FB8" w:rsidRPr="009929F6">
        <w:rPr>
          <w:rFonts w:eastAsia="Calibri"/>
          <w:lang w:val="pt-BR"/>
        </w:rPr>
        <w:t xml:space="preserve">29.09 – 05.10; verificarea completărilor depuse: 06.10 – 07.10; afișarea rezultatelor etapei de verificare a conformității administrative și a eligibilității proiectului:07.10; depunerea contestațiilor pentru </w:t>
      </w:r>
      <w:bookmarkStart w:id="1" w:name="_Hlk5192791"/>
      <w:r w:rsidR="00911FB8" w:rsidRPr="009929F6">
        <w:rPr>
          <w:rFonts w:eastAsia="Calibri"/>
          <w:lang w:val="pt-BR"/>
        </w:rPr>
        <w:t>etapa de verificare a conformității administrative și a eligibilității proiectului</w:t>
      </w:r>
      <w:bookmarkEnd w:id="1"/>
      <w:r w:rsidR="00911FB8" w:rsidRPr="009929F6">
        <w:rPr>
          <w:rFonts w:eastAsia="Calibri"/>
          <w:lang w:val="pt-BR"/>
        </w:rPr>
        <w:t xml:space="preserve"> și solicitantului: 08 – 09.10; analiza contestațiilor depuse pentru </w:t>
      </w:r>
      <w:bookmarkStart w:id="2" w:name="_Hlk5192852"/>
      <w:r w:rsidR="00911FB8" w:rsidRPr="009929F6">
        <w:rPr>
          <w:rFonts w:eastAsia="Calibri"/>
          <w:lang w:val="pt-BR"/>
        </w:rPr>
        <w:t>etapa de verificare a conformității administrative și a eligibilității proiectului și solicitantului:</w:t>
      </w:r>
      <w:bookmarkEnd w:id="2"/>
      <w:r w:rsidR="00911FB8" w:rsidRPr="009929F6">
        <w:rPr>
          <w:rFonts w:eastAsia="Calibri"/>
          <w:lang w:val="pt-BR"/>
        </w:rPr>
        <w:t xml:space="preserve">12 -13.10; afișarea rezultatelor la contestațiile depuse pentru  etapa de verificare a conformității administrative și a eligibilității proiectului și solicitantului:13.10; etapa </w:t>
      </w:r>
      <w:r w:rsidR="00911FB8" w:rsidRPr="009929F6">
        <w:rPr>
          <w:rFonts w:eastAsia="Calibri"/>
          <w:lang w:val="pt-BR"/>
        </w:rPr>
        <w:lastRenderedPageBreak/>
        <w:t>de evaluare tehnică și financiară a proiectelor:14.10 – 15.10; afișarea rezultatelor etapei de evaluare tehnică și financiară a proiectelor:</w:t>
      </w:r>
      <w:r w:rsidR="00911FB8" w:rsidRPr="009929F6">
        <w:rPr>
          <w:rFonts w:eastAsia="Calibri"/>
          <w:color w:val="FF0000"/>
          <w:lang w:val="pt-BR"/>
        </w:rPr>
        <w:t xml:space="preserve"> </w:t>
      </w:r>
      <w:r w:rsidR="00911FB8" w:rsidRPr="009929F6">
        <w:rPr>
          <w:rFonts w:eastAsia="Calibri"/>
          <w:lang w:val="pt-BR"/>
        </w:rPr>
        <w:t xml:space="preserve">15.10; depunerea contestațiilor pentru etapa de evaluare tehnică și financiară a proiectelor:16.10- 19.10; analiza contestațiilor pentru etapa de evaluare tehnică și financiară a proiectelor:20.10 – 22.10; afișarea rezultatelor la contestațiile etapei de evaluare tehnică și financiară a proiectelor și a rezultatelor finale:22.10. Perioada de desfășurare a a proiectelor de tineret: 01.11 – 04.12.2020. Contestațiile la Concursul local se depun pe adresa de e-mail </w:t>
      </w:r>
      <w:hyperlink r:id="rId8" w:history="1">
        <w:r w:rsidR="00911FB8" w:rsidRPr="009929F6">
          <w:rPr>
            <w:rFonts w:eastAsia="Calibri"/>
            <w:color w:val="0563C1"/>
            <w:u w:val="single"/>
            <w:lang w:val="pt-BR"/>
          </w:rPr>
          <w:t>concurs.proiecte@mts.ro</w:t>
        </w:r>
      </w:hyperlink>
      <w:r w:rsidR="00911FB8" w:rsidRPr="009929F6">
        <w:rPr>
          <w:rFonts w:eastAsia="Calibri"/>
          <w:lang w:val="pt-BR"/>
        </w:rPr>
        <w:t xml:space="preserve"> .</w:t>
      </w:r>
    </w:p>
    <w:p w:rsidR="00911FB8" w:rsidRPr="009929F6" w:rsidRDefault="00B46370" w:rsidP="00911FB8">
      <w:pPr>
        <w:jc w:val="both"/>
        <w:rPr>
          <w:rFonts w:eastAsia="Calibri"/>
          <w:lang w:val="pt-BR"/>
        </w:rPr>
      </w:pPr>
      <w:r>
        <w:rPr>
          <w:rFonts w:eastAsia="Calibri"/>
        </w:rPr>
        <w:tab/>
      </w:r>
      <w:r w:rsidR="00911FB8" w:rsidRPr="00187D66">
        <w:rPr>
          <w:rFonts w:eastAsia="Calibri"/>
        </w:rPr>
        <w:t>Având în vedere restricțiile impuse de pandemie, perioada de depunere a proiectelor a fost redusă pentru a facilita desfășurarea proiectelor pe o perioadă mai mare</w:t>
      </w:r>
      <w:r w:rsidR="00911FB8">
        <w:rPr>
          <w:rFonts w:eastAsia="Calibri"/>
        </w:rPr>
        <w:t>.</w:t>
      </w:r>
    </w:p>
    <w:p w:rsidR="00911FB8" w:rsidRPr="009929F6" w:rsidRDefault="00B46370" w:rsidP="00911FB8">
      <w:pPr>
        <w:rPr>
          <w:rFonts w:eastAsia="Calibri"/>
          <w:lang w:val="pt-BR"/>
        </w:rPr>
      </w:pPr>
      <w:r>
        <w:rPr>
          <w:rFonts w:eastAsia="Calibri"/>
          <w:lang w:val="pt-BR"/>
        </w:rPr>
        <w:tab/>
      </w:r>
      <w:r w:rsidR="00911FB8" w:rsidRPr="009929F6">
        <w:rPr>
          <w:rFonts w:eastAsia="Calibri"/>
          <w:lang w:val="pt-BR"/>
        </w:rPr>
        <w:t>Detalii suplimentare referitoare la concurs, inclusiv Metodologia pentru Concursul local de proiecte de tineret 2020, se pot obţine de pe site-ul Ministerului Tineretului şi Sportului (</w:t>
      </w:r>
      <w:hyperlink r:id="rId9" w:history="1">
        <w:r w:rsidR="00911FB8" w:rsidRPr="009929F6">
          <w:rPr>
            <w:rFonts w:eastAsia="Calibri"/>
            <w:color w:val="0563C1"/>
            <w:u w:val="single"/>
            <w:lang w:val="pt-BR"/>
          </w:rPr>
          <w:t>www.mts.ro</w:t>
        </w:r>
      </w:hyperlink>
      <w:r w:rsidR="00911FB8" w:rsidRPr="009929F6">
        <w:rPr>
          <w:rFonts w:eastAsia="Calibri"/>
          <w:lang w:val="pt-BR"/>
        </w:rPr>
        <w:t xml:space="preserve">), </w:t>
      </w:r>
      <w:r w:rsidR="00911FB8" w:rsidRPr="009929F6">
        <w:rPr>
          <w:rFonts w:eastAsia="Calibri"/>
          <w:i/>
          <w:lang w:val="pt-BR"/>
        </w:rPr>
        <w:t>site-ul DJST</w:t>
      </w:r>
      <w:r>
        <w:rPr>
          <w:rFonts w:eastAsia="Calibri"/>
          <w:i/>
          <w:lang w:val="pt-BR"/>
        </w:rPr>
        <w:t xml:space="preserve"> Constanța – </w:t>
      </w:r>
      <w:hyperlink r:id="rId10" w:history="1">
        <w:r w:rsidRPr="00743D56">
          <w:rPr>
            <w:rStyle w:val="Hyperlink"/>
            <w:rFonts w:eastAsia="Calibri"/>
            <w:i/>
            <w:lang w:val="pt-BR"/>
          </w:rPr>
          <w:t>www.dsjconstanta.ro</w:t>
        </w:r>
      </w:hyperlink>
      <w:r>
        <w:rPr>
          <w:rFonts w:eastAsia="Calibri"/>
          <w:i/>
          <w:lang w:val="pt-BR"/>
        </w:rPr>
        <w:t xml:space="preserve">  </w:t>
      </w:r>
      <w:r w:rsidR="00911FB8" w:rsidRPr="009929F6">
        <w:rPr>
          <w:rFonts w:eastAsia="Calibri"/>
          <w:i/>
          <w:lang w:val="pt-BR"/>
        </w:rPr>
        <w:t xml:space="preserve"> </w:t>
      </w:r>
      <w:r w:rsidR="00911FB8" w:rsidRPr="009929F6">
        <w:rPr>
          <w:rFonts w:eastAsia="Calibri"/>
          <w:lang w:val="pt-BR"/>
        </w:rPr>
        <w:t xml:space="preserve">sau de la </w:t>
      </w:r>
      <w:r w:rsidR="00911FB8" w:rsidRPr="009929F6">
        <w:rPr>
          <w:rFonts w:eastAsia="Calibri"/>
          <w:i/>
          <w:lang w:val="pt-BR"/>
        </w:rPr>
        <w:t>adresa de mail</w:t>
      </w:r>
      <w:r>
        <w:rPr>
          <w:rFonts w:eastAsia="Calibri"/>
          <w:i/>
          <w:lang w:val="pt-BR"/>
        </w:rPr>
        <w:t xml:space="preserve"> </w:t>
      </w:r>
      <w:hyperlink r:id="rId11" w:history="1">
        <w:r w:rsidRPr="00743D56">
          <w:rPr>
            <w:rStyle w:val="Hyperlink"/>
            <w:rFonts w:eastAsia="Calibri"/>
            <w:i/>
            <w:lang w:val="pt-BR"/>
          </w:rPr>
          <w:t>dsj@dsjconstanta.ro</w:t>
        </w:r>
      </w:hyperlink>
      <w:r w:rsidR="00911FB8" w:rsidRPr="009929F6">
        <w:rPr>
          <w:rFonts w:eastAsia="Calibri"/>
          <w:i/>
          <w:lang w:val="pt-BR"/>
        </w:rPr>
        <w:t xml:space="preserve">. </w:t>
      </w:r>
    </w:p>
    <w:p w:rsidR="00911FB8" w:rsidRDefault="00911FB8" w:rsidP="000E4BC5">
      <w:pPr>
        <w:ind w:right="-41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4BC5" w:rsidRPr="00A43EB0" w:rsidRDefault="000E4BC5" w:rsidP="000E4BC5">
      <w:pPr>
        <w:ind w:right="-57" w:firstLine="450"/>
        <w:rPr>
          <w:rFonts w:ascii="Times New Roman" w:hAnsi="Times New Roman" w:cs="Times New Roman"/>
          <w:b/>
          <w:sz w:val="24"/>
          <w:szCs w:val="24"/>
        </w:rPr>
      </w:pPr>
      <w:r w:rsidRPr="00A43EB0">
        <w:rPr>
          <w:rFonts w:ascii="Times New Roman" w:hAnsi="Times New Roman" w:cs="Times New Roman"/>
          <w:b/>
          <w:sz w:val="24"/>
          <w:szCs w:val="24"/>
        </w:rPr>
        <w:t>Cu deosebită considerație,</w:t>
      </w:r>
    </w:p>
    <w:p w:rsidR="000E4BC5" w:rsidRPr="00A43EB0" w:rsidRDefault="000E4BC5" w:rsidP="001E2E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sz w:val="24"/>
          <w:szCs w:val="24"/>
        </w:rPr>
        <w:tab/>
      </w:r>
      <w:r w:rsidR="001E2E28" w:rsidRPr="00A43EB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="00A43EB0">
        <w:rPr>
          <w:rFonts w:ascii="Times New Roman" w:hAnsi="Times New Roman" w:cs="Times New Roman"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>Întocmit,</w:t>
      </w:r>
    </w:p>
    <w:p w:rsidR="000E4BC5" w:rsidRPr="00A43EB0" w:rsidRDefault="000E4BC5" w:rsidP="001E2E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3EB0">
        <w:rPr>
          <w:rFonts w:ascii="Times New Roman" w:hAnsi="Times New Roman" w:cs="Times New Roman"/>
          <w:b/>
          <w:sz w:val="24"/>
          <w:szCs w:val="24"/>
        </w:rPr>
        <w:t>Director executiv,</w:t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="001E2E28" w:rsidRPr="00A43EB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43EB0">
        <w:rPr>
          <w:rFonts w:ascii="Times New Roman" w:hAnsi="Times New Roman" w:cs="Times New Roman"/>
          <w:b/>
          <w:sz w:val="24"/>
          <w:szCs w:val="24"/>
        </w:rPr>
        <w:t>Consilier Tineret</w:t>
      </w:r>
    </w:p>
    <w:p w:rsidR="003F6C62" w:rsidRPr="00A43EB0" w:rsidRDefault="000E4BC5" w:rsidP="001E2E2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3EB0">
        <w:rPr>
          <w:rFonts w:ascii="Times New Roman" w:hAnsi="Times New Roman" w:cs="Times New Roman"/>
          <w:b/>
          <w:sz w:val="24"/>
          <w:szCs w:val="24"/>
        </w:rPr>
        <w:t xml:space="preserve">Solomon Mariana </w:t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Pr="00A43EB0">
        <w:rPr>
          <w:rFonts w:ascii="Times New Roman" w:hAnsi="Times New Roman" w:cs="Times New Roman"/>
          <w:b/>
          <w:sz w:val="24"/>
          <w:szCs w:val="24"/>
        </w:rPr>
        <w:tab/>
      </w:r>
      <w:r w:rsidR="001E2E28" w:rsidRPr="00A43EB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43EB0">
        <w:rPr>
          <w:rFonts w:ascii="Times New Roman" w:hAnsi="Times New Roman" w:cs="Times New Roman"/>
          <w:b/>
          <w:sz w:val="24"/>
          <w:szCs w:val="24"/>
        </w:rPr>
        <w:t>Țuțuianu Marian</w:t>
      </w:r>
    </w:p>
    <w:sectPr w:rsidR="003F6C62" w:rsidRPr="00A43EB0" w:rsidSect="001E2E28">
      <w:headerReference w:type="default" r:id="rId12"/>
      <w:footerReference w:type="default" r:id="rId13"/>
      <w:pgSz w:w="12240" w:h="15840"/>
      <w:pgMar w:top="1417" w:right="1417" w:bottom="1417" w:left="1417" w:header="708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A53" w:rsidRDefault="00192A53" w:rsidP="001E2E28">
      <w:pPr>
        <w:spacing w:after="0" w:line="240" w:lineRule="auto"/>
      </w:pPr>
      <w:r>
        <w:separator/>
      </w:r>
    </w:p>
  </w:endnote>
  <w:endnote w:type="continuationSeparator" w:id="1">
    <w:p w:rsidR="00192A53" w:rsidRDefault="00192A53" w:rsidP="001E2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28" w:rsidRPr="00AB059A" w:rsidRDefault="001E2E28" w:rsidP="001E2E28">
    <w:pPr>
      <w:pStyle w:val="Footer"/>
      <w:tabs>
        <w:tab w:val="center" w:pos="-810"/>
        <w:tab w:val="left" w:pos="2160"/>
      </w:tabs>
      <w:rPr>
        <w:sz w:val="14"/>
        <w:szCs w:val="14"/>
      </w:rPr>
    </w:pPr>
    <w:r w:rsidRPr="00AB059A">
      <w:rPr>
        <w:sz w:val="14"/>
        <w:szCs w:val="14"/>
      </w:rPr>
      <w:t>Str. Ion Bănescu nr. 2, 900669, Constanţa, România</w:t>
    </w:r>
  </w:p>
  <w:p w:rsidR="001E2E28" w:rsidRPr="00AB059A" w:rsidRDefault="001E2E28" w:rsidP="001E2E28">
    <w:pPr>
      <w:pStyle w:val="Footer"/>
      <w:tabs>
        <w:tab w:val="center" w:pos="-810"/>
        <w:tab w:val="left" w:pos="2160"/>
      </w:tabs>
      <w:rPr>
        <w:sz w:val="14"/>
        <w:szCs w:val="14"/>
      </w:rPr>
    </w:pPr>
    <w:r w:rsidRPr="00AB059A">
      <w:rPr>
        <w:sz w:val="14"/>
        <w:szCs w:val="14"/>
      </w:rPr>
      <w:t>Tel.: +40 (0)241 614 012; +40 (0)241 619 415; +40 (0)241 611 862</w:t>
    </w:r>
  </w:p>
  <w:p w:rsidR="001E2E28" w:rsidRPr="00AB059A" w:rsidRDefault="001E2E28" w:rsidP="001E2E28">
    <w:pPr>
      <w:pStyle w:val="Footer"/>
      <w:tabs>
        <w:tab w:val="center" w:pos="-810"/>
        <w:tab w:val="left" w:pos="2160"/>
      </w:tabs>
      <w:rPr>
        <w:sz w:val="14"/>
        <w:szCs w:val="14"/>
      </w:rPr>
    </w:pPr>
    <w:r w:rsidRPr="00AB059A">
      <w:rPr>
        <w:sz w:val="14"/>
        <w:szCs w:val="14"/>
      </w:rPr>
      <w:t>Fax: +40 (0)241 617 021</w:t>
    </w:r>
  </w:p>
  <w:p w:rsidR="001E2E28" w:rsidRPr="00AB059A" w:rsidRDefault="007527DE" w:rsidP="001E2E28">
    <w:pPr>
      <w:pStyle w:val="Footer"/>
      <w:tabs>
        <w:tab w:val="center" w:pos="-810"/>
        <w:tab w:val="left" w:pos="2160"/>
      </w:tabs>
      <w:rPr>
        <w:sz w:val="14"/>
        <w:szCs w:val="14"/>
      </w:rPr>
    </w:pPr>
    <w:hyperlink r:id="rId1" w:history="1">
      <w:r w:rsidR="001E2E28" w:rsidRPr="00AB059A">
        <w:rPr>
          <w:rStyle w:val="Hyperlink"/>
          <w:sz w:val="14"/>
          <w:szCs w:val="14"/>
        </w:rPr>
        <w:t>www.dsjconstanta.ro</w:t>
      </w:r>
    </w:hyperlink>
  </w:p>
  <w:p w:rsidR="001E2E28" w:rsidRPr="00AB059A" w:rsidRDefault="007527DE" w:rsidP="001E2E28">
    <w:pPr>
      <w:pStyle w:val="Footer"/>
      <w:tabs>
        <w:tab w:val="center" w:pos="-810"/>
        <w:tab w:val="left" w:pos="2160"/>
      </w:tabs>
      <w:rPr>
        <w:sz w:val="12"/>
        <w:szCs w:val="12"/>
      </w:rPr>
    </w:pPr>
    <w:hyperlink r:id="rId2" w:history="1">
      <w:r w:rsidR="001E2E28" w:rsidRPr="00AB059A">
        <w:rPr>
          <w:rStyle w:val="Hyperlink"/>
          <w:sz w:val="14"/>
          <w:szCs w:val="14"/>
        </w:rPr>
        <w:t>www.mts.ro</w:t>
      </w:r>
    </w:hyperlink>
    <w:r w:rsidR="001E2E28">
      <w:rPr>
        <w:sz w:val="12"/>
        <w:szCs w:val="12"/>
      </w:rPr>
      <w:t xml:space="preserve"> </w:t>
    </w:r>
  </w:p>
  <w:p w:rsidR="001E2E28" w:rsidRDefault="001E2E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A53" w:rsidRDefault="00192A53" w:rsidP="001E2E28">
      <w:pPr>
        <w:spacing w:after="0" w:line="240" w:lineRule="auto"/>
      </w:pPr>
      <w:r>
        <w:separator/>
      </w:r>
    </w:p>
  </w:footnote>
  <w:footnote w:type="continuationSeparator" w:id="1">
    <w:p w:rsidR="00192A53" w:rsidRDefault="00192A53" w:rsidP="001E2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28" w:rsidRDefault="001E2E28">
    <w:pPr>
      <w:pStyle w:val="Header"/>
    </w:pPr>
    <w:r w:rsidRPr="001E2E2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195580</wp:posOffset>
          </wp:positionH>
          <wp:positionV relativeFrom="paragraph">
            <wp:posOffset>-87630</wp:posOffset>
          </wp:positionV>
          <wp:extent cx="6305550" cy="828675"/>
          <wp:effectExtent l="19050" t="0" r="0" b="0"/>
          <wp:wrapTight wrapText="bothSides">
            <wp:wrapPolygon edited="0">
              <wp:start x="-65" y="0"/>
              <wp:lineTo x="-65" y="21352"/>
              <wp:lineTo x="21600" y="21352"/>
              <wp:lineTo x="21600" y="0"/>
              <wp:lineTo x="-65" y="0"/>
            </wp:wrapPolygon>
          </wp:wrapTight>
          <wp:docPr id="4" name="Picture 1" descr="clip_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p_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A10"/>
    <w:multiLevelType w:val="hybridMultilevel"/>
    <w:tmpl w:val="857ED5B2"/>
    <w:lvl w:ilvl="0" w:tplc="9EBE52B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E7460"/>
    <w:multiLevelType w:val="hybridMultilevel"/>
    <w:tmpl w:val="02FA82DC"/>
    <w:lvl w:ilvl="0" w:tplc="C86086DE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73D039F"/>
    <w:multiLevelType w:val="hybridMultilevel"/>
    <w:tmpl w:val="B12C61A4"/>
    <w:lvl w:ilvl="0" w:tplc="4622109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EC2832"/>
    <w:multiLevelType w:val="hybridMultilevel"/>
    <w:tmpl w:val="92A67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175B7"/>
    <w:multiLevelType w:val="hybridMultilevel"/>
    <w:tmpl w:val="3BB4E78A"/>
    <w:lvl w:ilvl="0" w:tplc="D5BC1B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C01C0F"/>
    <w:multiLevelType w:val="hybridMultilevel"/>
    <w:tmpl w:val="4D9E15DE"/>
    <w:lvl w:ilvl="0" w:tplc="4A4EFEA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4BC5"/>
    <w:rsid w:val="000E2F21"/>
    <w:rsid w:val="000E4BC5"/>
    <w:rsid w:val="00192A53"/>
    <w:rsid w:val="001E2E28"/>
    <w:rsid w:val="003F6C62"/>
    <w:rsid w:val="004A6696"/>
    <w:rsid w:val="007527DE"/>
    <w:rsid w:val="008A355B"/>
    <w:rsid w:val="00911FB8"/>
    <w:rsid w:val="00A43EB0"/>
    <w:rsid w:val="00B46370"/>
    <w:rsid w:val="00D61DC8"/>
    <w:rsid w:val="00F4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E4B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E4BC5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lang w:val="ro-RO" w:eastAsia="ro-RO"/>
    </w:rPr>
  </w:style>
  <w:style w:type="paragraph" w:styleId="Header">
    <w:name w:val="header"/>
    <w:basedOn w:val="Normal"/>
    <w:link w:val="HeaderChar"/>
    <w:uiPriority w:val="99"/>
    <w:semiHidden/>
    <w:unhideWhenUsed/>
    <w:rsid w:val="001E2E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2E28"/>
  </w:style>
  <w:style w:type="paragraph" w:styleId="Footer">
    <w:name w:val="footer"/>
    <w:basedOn w:val="Normal"/>
    <w:link w:val="FooterChar"/>
    <w:unhideWhenUsed/>
    <w:rsid w:val="001E2E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2E28"/>
  </w:style>
  <w:style w:type="paragraph" w:styleId="BalloonText">
    <w:name w:val="Balloon Text"/>
    <w:basedOn w:val="Normal"/>
    <w:link w:val="BalloonTextChar"/>
    <w:uiPriority w:val="99"/>
    <w:semiHidden/>
    <w:unhideWhenUsed/>
    <w:rsid w:val="001E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E2E28"/>
    <w:pPr>
      <w:spacing w:after="0" w:line="240" w:lineRule="auto"/>
    </w:pPr>
  </w:style>
  <w:style w:type="character" w:styleId="PageNumber">
    <w:name w:val="page number"/>
    <w:rsid w:val="00911FB8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.proiecte@mts.r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sj@dsjconstanta.r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sjconstant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ts.r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ts.ro" TargetMode="External"/><Relationship Id="rId1" Type="http://schemas.openxmlformats.org/officeDocument/2006/relationships/hyperlink" Target="http://www.dsjconstant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Tutuianu</dc:creator>
  <cp:keywords/>
  <dc:description/>
  <cp:lastModifiedBy>Marian Tutuianu</cp:lastModifiedBy>
  <cp:revision>6</cp:revision>
  <dcterms:created xsi:type="dcterms:W3CDTF">2019-04-10T08:02:00Z</dcterms:created>
  <dcterms:modified xsi:type="dcterms:W3CDTF">2020-09-01T11:25:00Z</dcterms:modified>
</cp:coreProperties>
</file>